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Assignment 4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Template</w:t>
      </w:r>
    </w:p>
    <w:p>
      <w:pPr>
        <w:pStyle w:val="Normal"/>
        <w:jc w:val="left"/>
        <w:rPr/>
      </w:pPr>
      <w:r>
        <w:rPr>
          <w:b/>
          <w:sz w:val="28"/>
          <w:szCs w:val="28"/>
          <w:u w:val="single"/>
        </w:rPr>
        <w:t>Student Name</w:t>
      </w:r>
      <w:r>
        <w:rPr>
          <w:b/>
          <w:sz w:val="28"/>
          <w:szCs w:val="28"/>
          <w:u w:val="none"/>
        </w:rPr>
        <w:t xml:space="preserve">:  </w:t>
      </w:r>
      <w:r>
        <w:rPr>
          <w:b/>
          <w:sz w:val="28"/>
          <w:szCs w:val="28"/>
        </w:rPr>
        <w:tab/>
        <w:t xml:space="preserve">                                         </w:t>
      </w:r>
      <w:r>
        <w:rPr>
          <w:b/>
          <w:sz w:val="28"/>
          <w:szCs w:val="28"/>
          <w:u w:val="single"/>
        </w:rPr>
        <w:t>ID:</w:t>
      </w:r>
      <w:r>
        <w:rPr>
          <w:b/>
          <w:sz w:val="28"/>
          <w:szCs w:val="28"/>
          <w:u w:val="none"/>
        </w:rPr>
        <w:t xml:space="preserve"> </w:t>
      </w:r>
    </w:p>
    <w:p>
      <w:pPr>
        <w:pStyle w:val="Normal"/>
        <w:jc w:val="left"/>
        <w:rPr/>
      </w:pPr>
      <w:r>
        <w:rPr>
          <w:b/>
          <w:sz w:val="28"/>
          <w:szCs w:val="28"/>
          <w:u w:val="single"/>
        </w:rPr>
        <w:t>Class number/tutor:</w:t>
      </w:r>
      <w:r>
        <w:rPr>
          <w:b/>
          <w:sz w:val="28"/>
          <w:szCs w:val="28"/>
          <w:u w:val="none"/>
        </w:rPr>
        <w:t xml:space="preserve"> Class 3                        </w:t>
      </w:r>
      <w:r>
        <w:rPr>
          <w:b/>
          <w:sz w:val="28"/>
          <w:szCs w:val="28"/>
          <w:u w:val="single"/>
        </w:rPr>
        <w:t>Availability:</w:t>
      </w:r>
      <w:r>
        <w:rPr>
          <w:b/>
          <w:sz w:val="28"/>
          <w:szCs w:val="28"/>
          <w:u w:val="none"/>
        </w:rPr>
        <w:t xml:space="preserve">  1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Bullet point list your main concerns for this patient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 xml:space="preserve">1: Pain: </w:t>
      </w:r>
      <w:r>
        <w:rPr>
          <w:b w:val="false"/>
          <w:bCs w:val="false"/>
          <w:sz w:val="24"/>
          <w:szCs w:val="24"/>
          <w:u w:val="none"/>
        </w:rPr>
        <w:t>patient will be in a</w:t>
      </w:r>
      <w:r>
        <w:rPr>
          <w:b w:val="false"/>
          <w:bCs w:val="false"/>
          <w:sz w:val="24"/>
          <w:szCs w:val="24"/>
          <w:u w:val="none"/>
        </w:rPr>
        <w:t xml:space="preserve">cute </w:t>
      </w:r>
      <w:r>
        <w:rPr>
          <w:b w:val="false"/>
          <w:bCs w:val="false"/>
          <w:sz w:val="24"/>
          <w:szCs w:val="24"/>
          <w:u w:val="none"/>
        </w:rPr>
        <w:t>p</w:t>
      </w:r>
      <w:r>
        <w:rPr>
          <w:b w:val="false"/>
          <w:bCs w:val="false"/>
          <w:sz w:val="24"/>
          <w:szCs w:val="24"/>
          <w:u w:val="none"/>
        </w:rPr>
        <w:t xml:space="preserve">ain related to tissue trauma </w:t>
      </w:r>
      <w:r>
        <w:rPr>
          <w:b w:val="false"/>
          <w:bCs w:val="false"/>
          <w:sz w:val="24"/>
          <w:szCs w:val="24"/>
          <w:u w:val="none"/>
        </w:rPr>
        <w:t>from surgery</w:t>
      </w:r>
      <w:r>
        <w:rPr>
          <w:b w:val="false"/>
          <w:bCs w:val="false"/>
          <w:sz w:val="24"/>
          <w:szCs w:val="24"/>
          <w:u w:val="none"/>
        </w:rPr>
        <w:t xml:space="preserve">, 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 xml:space="preserve">2: Hemorahage; monitor patient’s coagulation test result and </w:t>
      </w:r>
      <w:r>
        <w:rPr>
          <w:b w:val="false"/>
          <w:bCs w:val="false"/>
          <w:sz w:val="24"/>
          <w:szCs w:val="24"/>
          <w:u w:val="none"/>
        </w:rPr>
        <w:t>haemoglobin</w:t>
      </w:r>
      <w:r>
        <w:rPr>
          <w:b w:val="false"/>
          <w:bCs w:val="false"/>
          <w:sz w:val="24"/>
          <w:szCs w:val="24"/>
          <w:u w:val="none"/>
        </w:rPr>
        <w:t xml:space="preserve"> studies, usually  every 4-6 hours. 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>3: Arythmia: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>4: Incision Site Care: assess patient</w:t>
      </w:r>
      <w:r>
        <w:rPr>
          <w:b w:val="false"/>
          <w:bCs w:val="false"/>
          <w:sz w:val="24"/>
          <w:szCs w:val="24"/>
          <w:u w:val="none"/>
        </w:rPr>
        <w:t>s</w:t>
      </w:r>
      <w:r>
        <w:rPr>
          <w:b w:val="false"/>
          <w:bCs w:val="false"/>
          <w:sz w:val="24"/>
          <w:szCs w:val="24"/>
          <w:u w:val="none"/>
        </w:rPr>
        <w:t xml:space="preserve"> femoral site, symptoms of oozing, swelling and increasing pain show signs of </w:t>
      </w:r>
      <w:r>
        <w:rPr>
          <w:b w:val="false"/>
          <w:bCs w:val="false"/>
          <w:sz w:val="24"/>
          <w:szCs w:val="24"/>
          <w:u w:val="none"/>
        </w:rPr>
        <w:t>possible haematoma</w:t>
      </w:r>
      <w:r>
        <w:rPr>
          <w:b w:val="false"/>
          <w:bCs w:val="false"/>
          <w:sz w:val="24"/>
          <w:szCs w:val="24"/>
          <w:u w:val="none"/>
        </w:rPr>
        <w:t xml:space="preserve"> 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 xml:space="preserve">5: Neurovascular observations: </w:t>
      </w:r>
      <w:r>
        <w:rPr>
          <w:b w:val="false"/>
          <w:bCs w:val="false"/>
          <w:sz w:val="24"/>
          <w:szCs w:val="24"/>
          <w:u w:val="none"/>
        </w:rPr>
        <w:t>to</w:t>
      </w:r>
      <w:r>
        <w:rPr>
          <w:b w:val="false"/>
          <w:bCs w:val="false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assess limb for colour, warmth, CRT, pulse strength, sensation, movement and pain 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 xml:space="preserve">6: </w:t>
      </w:r>
      <w:r>
        <w:rPr>
          <w:b w:val="false"/>
          <w:bCs w:val="false"/>
          <w:sz w:val="24"/>
          <w:szCs w:val="24"/>
          <w:u w:val="none"/>
        </w:rPr>
        <w:t>A</w:t>
      </w:r>
      <w:r>
        <w:rPr>
          <w:b w:val="false"/>
          <w:bCs w:val="false"/>
          <w:sz w:val="24"/>
          <w:szCs w:val="24"/>
          <w:u w:val="none"/>
        </w:rPr>
        <w:t>rterial blood gas analysis:</w:t>
      </w:r>
    </w:p>
    <w:p>
      <w:pPr>
        <w:pStyle w:val="Normal"/>
        <w:jc w:val="left"/>
        <w:rPr/>
      </w:pPr>
      <w:r>
        <w:rPr>
          <w:b w:val="false"/>
          <w:bCs w:val="false"/>
          <w:sz w:val="24"/>
          <w:szCs w:val="24"/>
          <w:u w:val="none"/>
        </w:rPr>
        <w:t xml:space="preserve">7. Observations: </w:t>
      </w:r>
      <w:r>
        <w:rPr>
          <w:b w:val="false"/>
          <w:bCs w:val="false"/>
          <w:sz w:val="24"/>
          <w:szCs w:val="24"/>
          <w:u w:val="none"/>
        </w:rPr>
        <w:t xml:space="preserve">Vital signs should be monitored and documented every 15 minutes in the first hour post procedure then every 30 minutes for 2 hours, every hour for 4 hours then 4 hourly observation. 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Provide a rationale/reason for this concern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1: Pain: patient will be in pain from the incion site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2: Hemorahage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3: Arythmia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4: Incision Site Care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 xml:space="preserve">5: Neurovascular observations; </w:t>
      </w:r>
      <w:r>
        <w:rPr>
          <w:sz w:val="24"/>
          <w:szCs w:val="24"/>
        </w:rPr>
        <w:t xml:space="preserve">assess limb for colour, warmth, CRT, pulse strength, sensation, movement and pain 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6: </w:t>
      </w:r>
    </w:p>
    <w:p>
      <w:pPr>
        <w:pStyle w:val="Normal"/>
        <w:jc w:val="left"/>
        <w:rPr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List all the appropriate interventions in order of priority (be specific).</w:t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Provide a rationale/reason for these interventions in order of priority </w:t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References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  <w:u w:val="none"/>
        </w:rPr>
      </w:pPr>
      <w:r>
        <w:rPr>
          <w:b w:val="false"/>
          <w:bCs w:val="false"/>
          <w:sz w:val="22"/>
          <w:szCs w:val="22"/>
          <w:u w:val="none"/>
        </w:rPr>
        <w:t xml:space="preserve">Applegate, R., Sacrinty, M., Kutcher, M., Kahl, F., Gandhi, S., Santos, R., &amp; Little, W. (2008). Trends in vascular  complications after diagnostic cardiac catheterization and percutaneous coronary intervention via the femoral artery, 1998 to 2007. JACC. Cardiovascular Interventions, 1(3), 317-326, </w:t>
      </w:r>
      <w:r>
        <w:rPr>
          <w:b w:val="false"/>
          <w:bCs w:val="false"/>
          <w:sz w:val="22"/>
          <w:szCs w:val="22"/>
          <w:u w:val="none"/>
        </w:rPr>
        <w:t>accessed 12</w:t>
      </w:r>
      <w:r>
        <w:rPr>
          <w:b w:val="false"/>
          <w:bCs w:val="false"/>
          <w:sz w:val="22"/>
          <w:szCs w:val="22"/>
          <w:u w:val="none"/>
          <w:vertAlign w:val="superscript"/>
        </w:rPr>
        <w:t>th</w:t>
      </w:r>
      <w:r>
        <w:rPr>
          <w:b w:val="false"/>
          <w:bCs w:val="false"/>
          <w:sz w:val="22"/>
          <w:szCs w:val="22"/>
          <w:u w:val="none"/>
        </w:rPr>
        <w:t xml:space="preserve"> January 2020.</w:t>
      </w:r>
    </w:p>
    <w:p>
      <w:pPr>
        <w:pStyle w:val="Normal"/>
        <w:widowControl/>
        <w:bidi w:val="0"/>
        <w:spacing w:lineRule="auto" w:line="240" w:before="0" w:after="160"/>
        <w:jc w:val="both"/>
        <w:rPr>
          <w:b w:val="false"/>
          <w:b w:val="false"/>
          <w:bCs w:val="false"/>
          <w:sz w:val="22"/>
          <w:szCs w:val="22"/>
          <w:u w:val="none"/>
        </w:rPr>
      </w:pPr>
      <w:r>
        <w:rPr>
          <w:b w:val="false"/>
          <w:bCs w:val="false"/>
          <w:sz w:val="22"/>
          <w:szCs w:val="22"/>
          <w:u w:val="none"/>
        </w:rPr>
        <w:t xml:space="preserve">Wilcoxson, V. L. (2012). Early Ambulation After Diagnostic Cardiac Catheterization via Femoral Artery Access. Journal For Nurse Practitioners, 8(10), 810-815, </w:t>
      </w:r>
      <w:r>
        <w:rPr>
          <w:b w:val="false"/>
          <w:bCs w:val="false"/>
          <w:sz w:val="22"/>
          <w:szCs w:val="22"/>
          <w:u w:val="none"/>
        </w:rPr>
        <w:t>accessed 11</w:t>
      </w:r>
      <w:r>
        <w:rPr>
          <w:b w:val="false"/>
          <w:bCs w:val="false"/>
          <w:sz w:val="22"/>
          <w:szCs w:val="22"/>
          <w:u w:val="none"/>
          <w:vertAlign w:val="superscript"/>
        </w:rPr>
        <w:t>th</w:t>
      </w:r>
      <w:r>
        <w:rPr>
          <w:b w:val="false"/>
          <w:bCs w:val="false"/>
          <w:sz w:val="22"/>
          <w:szCs w:val="22"/>
          <w:u w:val="none"/>
        </w:rPr>
        <w:t xml:space="preserve"> January 2020.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A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00c7"/>
    <w:pPr>
      <w:widowControl/>
      <w:bidi w:val="0"/>
      <w:spacing w:lineRule="auto" w:line="252" w:before="0" w:after="160"/>
      <w:jc w:val="both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A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LibreOffice/5.2.3.3$Windows_x86 LibreOffice_project/d54a8868f08a7b39642414cf2c8ef2f228f780cf</Application>
  <Pages>2</Pages>
  <Words>257</Words>
  <Characters>1495</Characters>
  <CharactersWithSpaces>1807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2018-10-30T04:18:00Z</dcterms:created>
  <dc:creator>Lucie Steber</dc:creator>
  <dc:description/>
  <dc:language>en-AU</dc:language>
  <cp:lastModifiedBy/>
  <cp:lastPrinted>2019-08-06T22:02:00Z</cp:lastPrinted>
  <dcterms:modified xsi:type="dcterms:W3CDTF">2020-01-26T15:38:16Z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